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B7BF" w14:textId="77777777" w:rsidR="00423976" w:rsidRPr="00323385" w:rsidRDefault="00000000">
      <w:pPr>
        <w:ind w:firstLine="709"/>
        <w:jc w:val="center"/>
        <w:rPr>
          <w:b/>
          <w:bCs/>
          <w:sz w:val="28"/>
          <w:szCs w:val="28"/>
          <w:lang w:eastAsia="en-US" w:bidi="ar-SA"/>
        </w:rPr>
      </w:pPr>
      <w:r w:rsidRPr="00323385">
        <w:rPr>
          <w:b/>
          <w:bCs/>
          <w:sz w:val="28"/>
          <w:szCs w:val="28"/>
          <w:lang w:eastAsia="en-US" w:bidi="ar-SA"/>
        </w:rPr>
        <w:t>Рекомендації</w:t>
      </w:r>
    </w:p>
    <w:p w14:paraId="5E4E68C7" w14:textId="77777777" w:rsidR="00163707" w:rsidRPr="00323385" w:rsidRDefault="00000000" w:rsidP="00423976">
      <w:pPr>
        <w:ind w:firstLine="709"/>
        <w:jc w:val="center"/>
        <w:rPr>
          <w:b/>
          <w:bCs/>
          <w:sz w:val="28"/>
          <w:szCs w:val="28"/>
          <w:lang w:eastAsia="en-US" w:bidi="ar-SA"/>
        </w:rPr>
      </w:pPr>
      <w:r w:rsidRPr="00323385">
        <w:rPr>
          <w:b/>
          <w:bCs/>
          <w:sz w:val="28"/>
          <w:szCs w:val="28"/>
          <w:lang w:eastAsia="en-US" w:bidi="ar-SA"/>
        </w:rPr>
        <w:t>Уповноваженого із захисту державної мови</w:t>
      </w:r>
    </w:p>
    <w:p w14:paraId="40BC6A81" w14:textId="6CD14DF7" w:rsidR="008032A2" w:rsidRPr="00323385" w:rsidRDefault="00423976" w:rsidP="00423976">
      <w:pPr>
        <w:ind w:firstLine="709"/>
        <w:jc w:val="center"/>
      </w:pPr>
      <w:r w:rsidRPr="00323385">
        <w:rPr>
          <w:b/>
          <w:bCs/>
          <w:sz w:val="28"/>
          <w:szCs w:val="28"/>
          <w:lang w:eastAsia="en-US" w:bidi="ar-SA"/>
        </w:rPr>
        <w:t>органам місцевого самоврядування</w:t>
      </w:r>
      <w:r w:rsidRPr="00323385">
        <w:t xml:space="preserve"> </w:t>
      </w:r>
      <w:r w:rsidRPr="00323385">
        <w:rPr>
          <w:b/>
          <w:bCs/>
          <w:sz w:val="28"/>
          <w:szCs w:val="28"/>
          <w:lang w:eastAsia="en-US" w:bidi="ar-SA"/>
        </w:rPr>
        <w:t xml:space="preserve">щодо забезпечення дотримання вимог законодавства </w:t>
      </w:r>
      <w:r w:rsidR="00713624" w:rsidRPr="00323385">
        <w:rPr>
          <w:b/>
          <w:bCs/>
          <w:sz w:val="28"/>
          <w:szCs w:val="28"/>
          <w:lang w:eastAsia="en-US" w:bidi="ar-SA"/>
        </w:rPr>
        <w:t>про державну мову у сфері</w:t>
      </w:r>
      <w:r w:rsidRPr="00323385">
        <w:rPr>
          <w:b/>
          <w:bCs/>
          <w:sz w:val="28"/>
          <w:szCs w:val="28"/>
          <w:lang w:eastAsia="en-US" w:bidi="ar-SA"/>
        </w:rPr>
        <w:t xml:space="preserve"> інформації для загального ознайомлення та зовнішньої реклами</w:t>
      </w:r>
      <w:r w:rsidR="00163707" w:rsidRPr="00323385">
        <w:rPr>
          <w:b/>
          <w:bCs/>
          <w:sz w:val="28"/>
          <w:szCs w:val="28"/>
          <w:lang w:eastAsia="en-US" w:bidi="ar-SA"/>
        </w:rPr>
        <w:t>.</w:t>
      </w:r>
    </w:p>
    <w:p w14:paraId="53C998F6" w14:textId="77777777" w:rsidR="00163707" w:rsidRPr="00323385" w:rsidRDefault="00163707" w:rsidP="00423976">
      <w:pPr>
        <w:ind w:firstLine="709"/>
        <w:jc w:val="both"/>
        <w:rPr>
          <w:sz w:val="28"/>
          <w:szCs w:val="28"/>
          <w:lang w:eastAsia="en-US" w:bidi="ar-SA"/>
        </w:rPr>
      </w:pPr>
    </w:p>
    <w:p w14:paraId="1D4AA212" w14:textId="5A06D942" w:rsidR="00423976" w:rsidRPr="00323385" w:rsidRDefault="00423976" w:rsidP="00323385">
      <w:pPr>
        <w:ind w:firstLine="567"/>
        <w:jc w:val="both"/>
        <w:rPr>
          <w:sz w:val="28"/>
          <w:szCs w:val="28"/>
          <w:lang w:eastAsia="en-US" w:bidi="ar-SA"/>
        </w:rPr>
      </w:pPr>
      <w:r w:rsidRPr="00323385">
        <w:rPr>
          <w:sz w:val="28"/>
          <w:szCs w:val="28"/>
          <w:lang w:eastAsia="en-US" w:bidi="ar-SA"/>
        </w:rPr>
        <w:t xml:space="preserve">До Уповноваженого із захисту державної мови (далі – Уповноважений) надходить велика кількість звернень громадян щодо розміщення лише недержавною мовою (без українськомовного відповідника) інформації для загального ознайомлення та зовнішньої реклами на об’єктах благоустрою населених пунктів, що є порушенням вимог законодавства про державну мову. </w:t>
      </w:r>
    </w:p>
    <w:p w14:paraId="5338414A" w14:textId="63B1D738" w:rsidR="00423976" w:rsidRPr="00323385" w:rsidRDefault="00423976" w:rsidP="00323385">
      <w:pPr>
        <w:ind w:firstLine="567"/>
        <w:jc w:val="both"/>
        <w:rPr>
          <w:sz w:val="28"/>
          <w:szCs w:val="28"/>
          <w:lang w:eastAsia="en-US" w:bidi="ar-SA"/>
        </w:rPr>
      </w:pPr>
      <w:r w:rsidRPr="00323385">
        <w:rPr>
          <w:sz w:val="28"/>
          <w:szCs w:val="28"/>
          <w:lang w:eastAsia="en-US" w:bidi="ar-SA"/>
        </w:rPr>
        <w:t xml:space="preserve">Кількість таких звернень значною мірою збільшилася з початком повномасштабного вторгнення </w:t>
      </w:r>
      <w:proofErr w:type="spellStart"/>
      <w:r w:rsidRPr="00323385">
        <w:rPr>
          <w:sz w:val="28"/>
          <w:szCs w:val="28"/>
          <w:lang w:eastAsia="en-US" w:bidi="ar-SA"/>
        </w:rPr>
        <w:t>росії</w:t>
      </w:r>
      <w:proofErr w:type="spellEnd"/>
      <w:r w:rsidRPr="00323385">
        <w:rPr>
          <w:sz w:val="28"/>
          <w:szCs w:val="28"/>
          <w:lang w:eastAsia="en-US" w:bidi="ar-SA"/>
        </w:rPr>
        <w:t xml:space="preserve"> в  Україну, що свідчить не лише про зростання громадянської активності щодо захисту права на отримання інформації державною мовою, а й про  різке несприйняття багатьма громадянами України російської мови, тенденцію до відторгнення її з ужитку як мови держави-окупанта, яка є одним з інструментів російської геополітичної експансії.</w:t>
      </w:r>
    </w:p>
    <w:p w14:paraId="302D88ED" w14:textId="77777777" w:rsidR="00423976" w:rsidRPr="00323385" w:rsidRDefault="00423976" w:rsidP="00323385">
      <w:pPr>
        <w:ind w:firstLine="567"/>
        <w:jc w:val="both"/>
        <w:rPr>
          <w:sz w:val="28"/>
          <w:szCs w:val="28"/>
          <w:lang w:eastAsia="en-US" w:bidi="ar-SA"/>
        </w:rPr>
      </w:pPr>
      <w:r w:rsidRPr="00323385">
        <w:rPr>
          <w:sz w:val="28"/>
          <w:szCs w:val="28"/>
          <w:lang w:eastAsia="en-US" w:bidi="ar-SA"/>
        </w:rPr>
        <w:t xml:space="preserve">Правовий статус Уповноваженого із захисту державної мови визначений Законом України </w:t>
      </w:r>
      <w:bookmarkStart w:id="0" w:name="_Hlk146273502"/>
      <w:r w:rsidRPr="00323385">
        <w:rPr>
          <w:sz w:val="28"/>
          <w:szCs w:val="28"/>
          <w:lang w:eastAsia="en-US" w:bidi="ar-SA"/>
        </w:rPr>
        <w:t xml:space="preserve">«Про забезпечення функціонування української мови як державної» (далі – Закон). </w:t>
      </w:r>
      <w:bookmarkEnd w:id="0"/>
    </w:p>
    <w:p w14:paraId="5DEACC27" w14:textId="77777777" w:rsidR="00423976" w:rsidRPr="00423976" w:rsidRDefault="00423976" w:rsidP="00323385">
      <w:pPr>
        <w:ind w:firstLine="567"/>
        <w:jc w:val="both"/>
        <w:rPr>
          <w:sz w:val="28"/>
          <w:szCs w:val="28"/>
          <w:lang w:eastAsia="en-US" w:bidi="ar-SA"/>
        </w:rPr>
      </w:pPr>
      <w:r w:rsidRPr="00323385">
        <w:rPr>
          <w:sz w:val="28"/>
          <w:szCs w:val="28"/>
          <w:lang w:eastAsia="en-US" w:bidi="ar-SA"/>
        </w:rPr>
        <w:t>Пунктами 1 та 2 частини другої статті 49 зазначеного Закону передбачено, що завданнями Уповноваженого із захисту державної мови є: захист</w:t>
      </w:r>
      <w:r w:rsidRPr="00423976">
        <w:rPr>
          <w:sz w:val="28"/>
          <w:szCs w:val="28"/>
          <w:lang w:eastAsia="en-US" w:bidi="ar-SA"/>
        </w:rPr>
        <w:t xml:space="preserve"> української мови як державної та захист права громадян України на отримання державною мовою інформації та послуг у сферах суспільного життя, на всій території України й усунення перешкод та обмежень у користуванні державною мовою. </w:t>
      </w:r>
    </w:p>
    <w:p w14:paraId="13A6EF21" w14:textId="77777777" w:rsidR="00423976" w:rsidRPr="00423976" w:rsidRDefault="00423976" w:rsidP="00323385">
      <w:pPr>
        <w:ind w:firstLine="567"/>
        <w:jc w:val="both"/>
        <w:rPr>
          <w:sz w:val="28"/>
          <w:szCs w:val="28"/>
          <w:lang w:eastAsia="en-US" w:bidi="ar-SA"/>
        </w:rPr>
      </w:pPr>
      <w:r w:rsidRPr="00423976">
        <w:rPr>
          <w:sz w:val="28"/>
          <w:szCs w:val="28"/>
          <w:lang w:eastAsia="en-US" w:bidi="ar-SA"/>
        </w:rPr>
        <w:t>З метою реалізації покладених на нього завдань Уповноважений із захисту державної мови серед іншого забезпечує моніторинг виконання законодавства про державну мову, надає висновки і рекомендації органам державної влади та органам місцевого самоврядування в Україні щодо застосування української мови як державної.</w:t>
      </w:r>
    </w:p>
    <w:p w14:paraId="06307B3D" w14:textId="77777777" w:rsidR="00423976" w:rsidRPr="00423976" w:rsidRDefault="00423976" w:rsidP="00323385">
      <w:pPr>
        <w:ind w:firstLine="567"/>
        <w:jc w:val="both"/>
        <w:rPr>
          <w:sz w:val="28"/>
          <w:szCs w:val="28"/>
          <w:lang w:eastAsia="en-US" w:bidi="ar-SA"/>
        </w:rPr>
      </w:pPr>
      <w:r w:rsidRPr="00423976">
        <w:rPr>
          <w:sz w:val="28"/>
          <w:szCs w:val="28"/>
          <w:lang w:eastAsia="en-US" w:bidi="ar-SA"/>
        </w:rPr>
        <w:t xml:space="preserve">Згідно з частиною першою статті 32 Закону та статті 6 Закону України «Про рекламу» </w:t>
      </w:r>
      <w:r w:rsidRPr="00423976">
        <w:rPr>
          <w:b/>
          <w:bCs/>
          <w:sz w:val="28"/>
          <w:szCs w:val="28"/>
          <w:lang w:eastAsia="en-US" w:bidi="ar-SA"/>
        </w:rPr>
        <w:t>мовою реклами в Україні є державна мова</w:t>
      </w:r>
      <w:r w:rsidRPr="00423976">
        <w:rPr>
          <w:sz w:val="28"/>
          <w:szCs w:val="28"/>
          <w:lang w:eastAsia="en-US" w:bidi="ar-SA"/>
        </w:rPr>
        <w:t>.</w:t>
      </w:r>
    </w:p>
    <w:p w14:paraId="0CF49A1F" w14:textId="77777777" w:rsidR="00423976" w:rsidRPr="00423976" w:rsidRDefault="00423976" w:rsidP="00323385">
      <w:pPr>
        <w:ind w:firstLine="567"/>
        <w:jc w:val="both"/>
        <w:rPr>
          <w:sz w:val="28"/>
          <w:szCs w:val="28"/>
          <w:lang w:eastAsia="en-US" w:bidi="ar-SA"/>
        </w:rPr>
      </w:pPr>
      <w:r w:rsidRPr="00423976">
        <w:rPr>
          <w:sz w:val="28"/>
          <w:szCs w:val="28"/>
          <w:lang w:eastAsia="en-US" w:bidi="ar-SA"/>
        </w:rPr>
        <w:t xml:space="preserve">Відповідно до частини першої статті 1 Закону України «Про рекламу» реклама – це інформація про особу, ідею та/або товар, розповсюджена за грошову чи іншу винагороду або з метою самореклами в будь-якій формі та в будь-який спосіб і призначена, щоб сформувати або підтримати у прямий (пряма реклама, </w:t>
      </w:r>
      <w:proofErr w:type="spellStart"/>
      <w:r w:rsidRPr="00423976">
        <w:rPr>
          <w:sz w:val="28"/>
          <w:szCs w:val="28"/>
          <w:lang w:eastAsia="en-US" w:bidi="ar-SA"/>
        </w:rPr>
        <w:t>телепродаж</w:t>
      </w:r>
      <w:proofErr w:type="spellEnd"/>
      <w:r w:rsidRPr="00423976">
        <w:rPr>
          <w:sz w:val="28"/>
          <w:szCs w:val="28"/>
          <w:lang w:eastAsia="en-US" w:bidi="ar-SA"/>
        </w:rPr>
        <w:t>) або непрямий (спонсорство, розміщення товару (</w:t>
      </w:r>
      <w:proofErr w:type="spellStart"/>
      <w:r w:rsidRPr="00423976">
        <w:rPr>
          <w:sz w:val="28"/>
          <w:szCs w:val="28"/>
          <w:lang w:eastAsia="en-US" w:bidi="ar-SA"/>
        </w:rPr>
        <w:t>продакт</w:t>
      </w:r>
      <w:proofErr w:type="spellEnd"/>
      <w:r w:rsidRPr="00423976">
        <w:rPr>
          <w:sz w:val="28"/>
          <w:szCs w:val="28"/>
          <w:lang w:eastAsia="en-US" w:bidi="ar-SA"/>
        </w:rPr>
        <w:t xml:space="preserve">-плейсмент) спосіб обізнаність споживачів реклами та їхній інтерес щодо таких особи, ідеї та/або товару. При цьому зовнішньою рекламою вважається реклама, що розміщується на спеціальних тимчасових і стаціонарних конструкціях – </w:t>
      </w:r>
      <w:proofErr w:type="spellStart"/>
      <w:r w:rsidRPr="00423976">
        <w:rPr>
          <w:sz w:val="28"/>
          <w:szCs w:val="28"/>
          <w:lang w:eastAsia="en-US" w:bidi="ar-SA"/>
        </w:rPr>
        <w:t>рекламоносіях</w:t>
      </w:r>
      <w:proofErr w:type="spellEnd"/>
      <w:r w:rsidRPr="00423976">
        <w:rPr>
          <w:sz w:val="28"/>
          <w:szCs w:val="28"/>
          <w:lang w:eastAsia="en-US" w:bidi="ar-SA"/>
        </w:rPr>
        <w:t>,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p w14:paraId="1EC94B44" w14:textId="77777777" w:rsidR="00423976" w:rsidRPr="00423976" w:rsidRDefault="00423976" w:rsidP="00323385">
      <w:pPr>
        <w:ind w:firstLine="567"/>
        <w:jc w:val="both"/>
        <w:rPr>
          <w:sz w:val="28"/>
          <w:szCs w:val="28"/>
          <w:lang w:eastAsia="en-US" w:bidi="ar-SA"/>
        </w:rPr>
      </w:pPr>
      <w:r w:rsidRPr="00423976">
        <w:rPr>
          <w:sz w:val="28"/>
          <w:szCs w:val="28"/>
          <w:lang w:eastAsia="en-US" w:bidi="ar-SA"/>
        </w:rPr>
        <w:t xml:space="preserve">Частиною першою статті 16 Закону України «Про рекламу» передбачено, що розміщення зовнішньої реклами у населених пунктах проводиться на підставі дозволів, що надаються виконавчими органами сільських, селищних, міських рад </w:t>
      </w:r>
      <w:r w:rsidRPr="00423976">
        <w:rPr>
          <w:sz w:val="28"/>
          <w:szCs w:val="28"/>
          <w:lang w:eastAsia="en-US" w:bidi="ar-SA"/>
        </w:rPr>
        <w:lastRenderedPageBreak/>
        <w:t>у порядку, встановленому цими органами, на підставі типових правил, що затверджуються Кабінетом Міністрів України.</w:t>
      </w:r>
    </w:p>
    <w:p w14:paraId="2B59256E" w14:textId="77777777" w:rsidR="00423976" w:rsidRPr="00423976" w:rsidRDefault="00423976" w:rsidP="00323385">
      <w:pPr>
        <w:ind w:firstLine="567"/>
        <w:jc w:val="both"/>
        <w:rPr>
          <w:sz w:val="28"/>
          <w:szCs w:val="28"/>
          <w:lang w:eastAsia="en-US" w:bidi="ar-SA"/>
        </w:rPr>
      </w:pPr>
      <w:r w:rsidRPr="00423976">
        <w:rPr>
          <w:sz w:val="28"/>
          <w:szCs w:val="28"/>
          <w:lang w:eastAsia="en-US" w:bidi="ar-SA"/>
        </w:rPr>
        <w:t>Разом з тим зауважую, що згідно з пунктом 2 Типових правил розміщення зовнішньої реклами, затверджених постановою Кабінету Міністрів України</w:t>
      </w:r>
      <w:r w:rsidRPr="00423976">
        <w:rPr>
          <w:sz w:val="28"/>
          <w:szCs w:val="28"/>
          <w:lang w:eastAsia="en-US" w:bidi="ar-SA"/>
        </w:rPr>
        <w:br/>
        <w:t xml:space="preserve">від 29 грудня 2003 р. № 2067, </w:t>
      </w:r>
      <w:r w:rsidRPr="00423976">
        <w:rPr>
          <w:b/>
          <w:bCs/>
          <w:sz w:val="28"/>
          <w:szCs w:val="28"/>
          <w:u w:val="single"/>
          <w:lang w:eastAsia="en-US" w:bidi="ar-SA"/>
        </w:rPr>
        <w:t>не є рекламою</w:t>
      </w:r>
      <w:r w:rsidRPr="00423976">
        <w:rPr>
          <w:b/>
          <w:bCs/>
          <w:sz w:val="28"/>
          <w:szCs w:val="28"/>
          <w:lang w:eastAsia="en-US" w:bidi="ar-SA"/>
        </w:rPr>
        <w:t xml:space="preserve"> вивіска чи табличка </w:t>
      </w:r>
      <w:r w:rsidRPr="00423976">
        <w:rPr>
          <w:sz w:val="28"/>
          <w:szCs w:val="28"/>
          <w:lang w:eastAsia="en-US" w:bidi="ar-SA"/>
        </w:rPr>
        <w:t xml:space="preserve">-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Однак </w:t>
      </w:r>
      <w:r w:rsidRPr="00423976">
        <w:rPr>
          <w:b/>
          <w:bCs/>
          <w:sz w:val="28"/>
          <w:szCs w:val="28"/>
          <w:lang w:eastAsia="en-US" w:bidi="ar-SA"/>
        </w:rPr>
        <w:t>такі вивіски чи таблички відносяться до носіїв інформації для загального ознайомлення</w:t>
      </w:r>
      <w:r w:rsidRPr="00423976">
        <w:rPr>
          <w:sz w:val="28"/>
          <w:szCs w:val="28"/>
          <w:lang w:eastAsia="en-US" w:bidi="ar-SA"/>
        </w:rPr>
        <w:t>.</w:t>
      </w:r>
    </w:p>
    <w:p w14:paraId="15FDA982" w14:textId="77777777" w:rsidR="00423976" w:rsidRPr="00423976" w:rsidRDefault="00423976" w:rsidP="00323385">
      <w:pPr>
        <w:ind w:firstLine="567"/>
        <w:jc w:val="both"/>
        <w:rPr>
          <w:sz w:val="28"/>
          <w:szCs w:val="28"/>
          <w:lang w:eastAsia="en-US" w:bidi="ar-SA"/>
        </w:rPr>
      </w:pPr>
      <w:r w:rsidRPr="00423976">
        <w:rPr>
          <w:sz w:val="28"/>
          <w:szCs w:val="28"/>
          <w:lang w:eastAsia="en-US" w:bidi="ar-SA"/>
        </w:rPr>
        <w:t xml:space="preserve">Відповідно до статті 28 Закону </w:t>
      </w:r>
      <w:r w:rsidRPr="00423976">
        <w:rPr>
          <w:b/>
          <w:bCs/>
          <w:sz w:val="28"/>
          <w:szCs w:val="28"/>
          <w:lang w:eastAsia="en-US" w:bidi="ar-SA"/>
        </w:rPr>
        <w:t>інформація для загального ознайомлення</w:t>
      </w:r>
      <w:r w:rsidRPr="00423976">
        <w:rPr>
          <w:sz w:val="28"/>
          <w:szCs w:val="28"/>
          <w:lang w:eastAsia="en-US" w:bidi="ar-SA"/>
        </w:rPr>
        <w:t xml:space="preserve"> (оголошення, зокрема ті, які містять публічну пропозицію укласти договір, покажчики, вказівники, вивіски, повідомлення, написи та інша публічно розміщена текстова, візуальна і звукова інформація, що використовується або може використовуватися для інформування необмеженого кола осіб про товари, роботи, послуги, певних суб’єктів господарювання, посадових, службових осіб підприємств або органів державної влади, органів місцевого самоврядування) </w:t>
      </w:r>
      <w:r w:rsidRPr="00423976">
        <w:rPr>
          <w:b/>
          <w:bCs/>
          <w:sz w:val="28"/>
          <w:szCs w:val="28"/>
          <w:lang w:eastAsia="en-US" w:bidi="ar-SA"/>
        </w:rPr>
        <w:t>подається державною мовою</w:t>
      </w:r>
      <w:r w:rsidRPr="00423976">
        <w:rPr>
          <w:sz w:val="28"/>
          <w:szCs w:val="28"/>
          <w:lang w:eastAsia="en-US" w:bidi="ar-SA"/>
        </w:rPr>
        <w:t>. При цьому інформація для загального ознайомлення може дублюватися іншими мовами відповідно до Закону.</w:t>
      </w:r>
    </w:p>
    <w:p w14:paraId="3F5C8AB6" w14:textId="77777777" w:rsidR="00423976" w:rsidRPr="00423976" w:rsidRDefault="00423976" w:rsidP="00323385">
      <w:pPr>
        <w:ind w:firstLine="567"/>
        <w:jc w:val="both"/>
        <w:rPr>
          <w:sz w:val="28"/>
          <w:szCs w:val="28"/>
          <w:lang w:eastAsia="en-US" w:bidi="ar-SA"/>
        </w:rPr>
      </w:pPr>
      <w:r w:rsidRPr="00423976">
        <w:rPr>
          <w:sz w:val="28"/>
          <w:szCs w:val="28"/>
          <w:lang w:eastAsia="en-US" w:bidi="ar-SA"/>
        </w:rPr>
        <w:t xml:space="preserve">Відповідно до </w:t>
      </w:r>
      <w:bookmarkStart w:id="1" w:name="_Hlk146277190"/>
      <w:r w:rsidRPr="00423976">
        <w:rPr>
          <w:sz w:val="28"/>
          <w:szCs w:val="28"/>
          <w:lang w:eastAsia="en-US" w:bidi="ar-SA"/>
        </w:rPr>
        <w:t xml:space="preserve">підпункту 7 пункту «а» частини першої </w:t>
      </w:r>
      <w:bookmarkStart w:id="2" w:name="_Hlk146279093"/>
      <w:r w:rsidRPr="00423976">
        <w:rPr>
          <w:sz w:val="28"/>
          <w:szCs w:val="28"/>
          <w:lang w:eastAsia="en-US" w:bidi="ar-SA"/>
        </w:rPr>
        <w:t>статті 30 Закону України «Про місцеве самоврядування в Україні» до відання виконавчих органів сільських, селищних, міських рад належать</w:t>
      </w:r>
      <w:bookmarkEnd w:id="2"/>
      <w:r w:rsidRPr="00423976">
        <w:rPr>
          <w:sz w:val="28"/>
          <w:szCs w:val="28"/>
          <w:lang w:eastAsia="en-US" w:bidi="ar-SA"/>
        </w:rPr>
        <w:t xml:space="preserve"> власні (самоврядні) повноваження </w:t>
      </w:r>
      <w:bookmarkEnd w:id="1"/>
      <w:r w:rsidRPr="00423976">
        <w:rPr>
          <w:sz w:val="28"/>
          <w:szCs w:val="28"/>
          <w:lang w:eastAsia="en-US" w:bidi="ar-SA"/>
        </w:rPr>
        <w:t>щодо організації благоустрою населених пунктів та здійснення контролю за станом благоустрою населених пунктів, а згідно з підпунктом 13 пункту «а» частини першої статті 30 Закону України «Про місцеве самоврядування в Україні» – щодо надання дозволу в порядку, встановленому законодавством, на розміщення реклами.</w:t>
      </w:r>
    </w:p>
    <w:p w14:paraId="5C424195" w14:textId="77777777" w:rsidR="00423976" w:rsidRPr="00423976" w:rsidRDefault="00423976" w:rsidP="00323385">
      <w:pPr>
        <w:ind w:firstLine="567"/>
        <w:jc w:val="both"/>
        <w:rPr>
          <w:sz w:val="28"/>
          <w:szCs w:val="28"/>
          <w:lang w:eastAsia="en-US" w:bidi="ar-SA"/>
        </w:rPr>
      </w:pPr>
      <w:r w:rsidRPr="00423976">
        <w:rPr>
          <w:sz w:val="28"/>
          <w:szCs w:val="28"/>
          <w:lang w:eastAsia="en-US" w:bidi="ar-SA"/>
        </w:rPr>
        <w:t xml:space="preserve">Разом з тим підпунктами 1-3 пункту «б» частини першої статті 30 Закону України «Про місцеве самоврядування в Україні» до відання виконавчих органів сільських, селищних, міських рад належать делеговані повноваження стосовно </w:t>
      </w:r>
      <w:bookmarkStart w:id="3" w:name="n343"/>
      <w:bookmarkEnd w:id="3"/>
      <w:r w:rsidRPr="00423976">
        <w:rPr>
          <w:sz w:val="28"/>
          <w:szCs w:val="28"/>
          <w:lang w:eastAsia="en-US" w:bidi="ar-SA"/>
        </w:rPr>
        <w:t xml:space="preserve">здійснення заходів щодо розширення та вдосконалення мережі підприємств житлово-комунального господарства, торгівлі, громадського харчування, побутового обслуговування, розвитку транспорту і зв'язку, </w:t>
      </w:r>
      <w:bookmarkStart w:id="4" w:name="n344"/>
      <w:bookmarkEnd w:id="4"/>
      <w:r w:rsidRPr="00423976">
        <w:rPr>
          <w:sz w:val="28"/>
          <w:szCs w:val="28"/>
          <w:lang w:eastAsia="en-US" w:bidi="ar-SA"/>
        </w:rPr>
        <w:t xml:space="preserve">здійснення відповідно до законодавства контролю за належною експлуатацією та організацією обслуговування населення підприємствами житлово-комунального господарства, торгівлі та громадського харчування, побутового обслуговування, транспорту, зв'язку, за технічним станом, використанням та утриманням інших об'єктів нерухомого майна усіх форм власності, а також </w:t>
      </w:r>
      <w:bookmarkStart w:id="5" w:name="n346"/>
      <w:bookmarkEnd w:id="5"/>
      <w:r w:rsidRPr="00423976">
        <w:rPr>
          <w:sz w:val="28"/>
          <w:szCs w:val="28"/>
          <w:lang w:eastAsia="en-US" w:bidi="ar-SA"/>
        </w:rPr>
        <w:t>здійснення контролю за дотриманням законодавства щодо захисту прав споживачів.</w:t>
      </w:r>
    </w:p>
    <w:p w14:paraId="07F725CA" w14:textId="0EDC2CD6" w:rsidR="00423976" w:rsidRPr="00423976" w:rsidRDefault="00423976" w:rsidP="00323385">
      <w:pPr>
        <w:ind w:firstLine="567"/>
        <w:jc w:val="both"/>
        <w:rPr>
          <w:b/>
          <w:bCs/>
          <w:i/>
          <w:iCs/>
          <w:sz w:val="28"/>
          <w:szCs w:val="28"/>
          <w:lang w:eastAsia="en-US" w:bidi="ar-SA"/>
        </w:rPr>
      </w:pPr>
      <w:r w:rsidRPr="00423976">
        <w:rPr>
          <w:b/>
          <w:bCs/>
          <w:i/>
          <w:iCs/>
          <w:sz w:val="28"/>
          <w:szCs w:val="28"/>
          <w:lang w:eastAsia="en-US" w:bidi="ar-SA"/>
        </w:rPr>
        <w:t>З огляду на це органи місцевого самоврядування уповноважені  приймати та забезпечувати виконання власних актів, якими регулюються питання благоустрою населених пунктів, у тому числі порядок встановлення вивісок чи табличок та розміщення зовнішньої реклами.</w:t>
      </w:r>
      <w:r w:rsidR="00163707" w:rsidRPr="00713624">
        <w:rPr>
          <w:b/>
          <w:bCs/>
          <w:i/>
          <w:iCs/>
          <w:sz w:val="28"/>
          <w:szCs w:val="28"/>
          <w:lang w:eastAsia="en-US" w:bidi="ar-SA"/>
        </w:rPr>
        <w:t xml:space="preserve"> </w:t>
      </w:r>
      <w:r w:rsidR="00AC7BAF" w:rsidRPr="00713624">
        <w:rPr>
          <w:b/>
          <w:bCs/>
          <w:i/>
          <w:iCs/>
          <w:sz w:val="28"/>
          <w:szCs w:val="28"/>
          <w:lang w:eastAsia="en-US" w:bidi="ar-SA"/>
        </w:rPr>
        <w:t xml:space="preserve">Такі акти </w:t>
      </w:r>
      <w:r w:rsidR="00713624" w:rsidRPr="00713624">
        <w:rPr>
          <w:b/>
          <w:bCs/>
          <w:i/>
          <w:iCs/>
          <w:sz w:val="28"/>
          <w:szCs w:val="28"/>
          <w:lang w:eastAsia="en-US" w:bidi="ar-SA"/>
        </w:rPr>
        <w:t xml:space="preserve">рекомендується </w:t>
      </w:r>
      <w:r w:rsidR="00713624" w:rsidRPr="00713624">
        <w:rPr>
          <w:b/>
          <w:bCs/>
          <w:i/>
          <w:iCs/>
          <w:sz w:val="28"/>
          <w:szCs w:val="28"/>
          <w:lang w:eastAsia="en-US" w:bidi="ar-SA"/>
        </w:rPr>
        <w:lastRenderedPageBreak/>
        <w:t>узгодити з</w:t>
      </w:r>
      <w:r w:rsidRPr="00423976">
        <w:rPr>
          <w:b/>
          <w:bCs/>
          <w:i/>
          <w:iCs/>
          <w:sz w:val="28"/>
          <w:szCs w:val="28"/>
          <w:lang w:eastAsia="en-US" w:bidi="ar-SA"/>
        </w:rPr>
        <w:t xml:space="preserve"> вимогами Закону у сферах інформації для загального ознайомлення та реклами</w:t>
      </w:r>
      <w:r w:rsidR="00AC7BAF" w:rsidRPr="00713624">
        <w:rPr>
          <w:b/>
          <w:bCs/>
          <w:i/>
          <w:iCs/>
          <w:sz w:val="28"/>
          <w:szCs w:val="28"/>
          <w:lang w:eastAsia="en-US" w:bidi="ar-SA"/>
        </w:rPr>
        <w:t xml:space="preserve">. </w:t>
      </w:r>
    </w:p>
    <w:p w14:paraId="2F715C5F" w14:textId="77777777" w:rsidR="00423976" w:rsidRPr="00423976" w:rsidRDefault="00423976" w:rsidP="00323385">
      <w:pPr>
        <w:ind w:firstLine="567"/>
        <w:jc w:val="both"/>
        <w:rPr>
          <w:sz w:val="28"/>
          <w:szCs w:val="28"/>
          <w:lang w:eastAsia="en-US" w:bidi="ar-SA"/>
        </w:rPr>
      </w:pPr>
      <w:r w:rsidRPr="00423976">
        <w:rPr>
          <w:sz w:val="28"/>
          <w:szCs w:val="28"/>
          <w:lang w:eastAsia="en-US" w:bidi="ar-SA"/>
        </w:rPr>
        <w:t xml:space="preserve">Варто зазначити, що окремими органами місцевого самоврядування врегульовано обов’язкове виконання вивісок та зовнішньої реклами державною мовою у населених пунктах шляхом прийняття відповідних власних актів або внесення змін до власних актів, якими встановлюються правила благоустрою території населених пунктів. </w:t>
      </w:r>
    </w:p>
    <w:p w14:paraId="2AF185E0" w14:textId="77777777" w:rsidR="00423976" w:rsidRPr="00423976" w:rsidRDefault="00423976" w:rsidP="00323385">
      <w:pPr>
        <w:ind w:firstLine="567"/>
        <w:jc w:val="both"/>
        <w:rPr>
          <w:sz w:val="28"/>
          <w:szCs w:val="28"/>
          <w:lang w:eastAsia="en-US" w:bidi="ar-SA"/>
        </w:rPr>
      </w:pPr>
      <w:r w:rsidRPr="00423976">
        <w:rPr>
          <w:sz w:val="28"/>
          <w:szCs w:val="28"/>
          <w:lang w:eastAsia="en-US" w:bidi="ar-SA"/>
        </w:rPr>
        <w:t xml:space="preserve">Так, наприклад, на території міста Ужгород Закарпатської області діє Порядок встановлення вивісок, затверджений рішенням VII сесії міської ради VI скликання 22 липня 2011 р. № 193, зі змінами згідно з рішеннями ХII сесії міської ради VI скликання від 24 лютого 2012 р. № 425, II сесії міської ради VІI скликання від 21 квітня 2016 р. №181 та ХХХVI сесії міської ради </w:t>
      </w:r>
      <w:bookmarkStart w:id="6" w:name="_Hlk147244006"/>
      <w:r w:rsidRPr="00423976">
        <w:rPr>
          <w:sz w:val="28"/>
          <w:szCs w:val="28"/>
          <w:lang w:eastAsia="en-US" w:bidi="ar-SA"/>
        </w:rPr>
        <w:t xml:space="preserve">VІI скликання </w:t>
      </w:r>
      <w:bookmarkEnd w:id="6"/>
      <w:r w:rsidRPr="00423976">
        <w:rPr>
          <w:sz w:val="28"/>
          <w:szCs w:val="28"/>
          <w:lang w:eastAsia="en-US" w:bidi="ar-SA"/>
        </w:rPr>
        <w:t xml:space="preserve">від 30 травня 2019 р. № 1556. У розділі «Мова вивісок» зазначеного Порядку передбачено, що текст вивіски має бути виконаний українською мовою; при  цьому поряд з текстом, викладеним українською мовою, може бути розміщено його переклад іншою мовою. Цей Порядок є обов’язковим для виконання всіма підприємствами, установами та організаціями незалежно від форм власності та відомчої належності, а також фізичними особами-підприємцями, які встановлюють вивіски у м. Ужгород. </w:t>
      </w:r>
    </w:p>
    <w:p w14:paraId="0EA9A24B" w14:textId="77777777" w:rsidR="00423976" w:rsidRPr="00423976" w:rsidRDefault="00423976" w:rsidP="00323385">
      <w:pPr>
        <w:ind w:firstLine="567"/>
        <w:jc w:val="both"/>
        <w:rPr>
          <w:sz w:val="28"/>
          <w:szCs w:val="28"/>
          <w:lang w:eastAsia="en-US" w:bidi="ar-SA"/>
        </w:rPr>
      </w:pPr>
      <w:r w:rsidRPr="00423976">
        <w:rPr>
          <w:sz w:val="28"/>
          <w:szCs w:val="28"/>
          <w:lang w:eastAsia="en-US" w:bidi="ar-SA"/>
        </w:rPr>
        <w:t xml:space="preserve">Подібна практика запроваджена і в місті Одеса. Зокрема, рішенням виконавчого комітету Одеської міської ради від 27 лютого 2020 року № 49 </w:t>
      </w:r>
      <w:proofErr w:type="spellStart"/>
      <w:r w:rsidRPr="00423976">
        <w:rPr>
          <w:sz w:val="28"/>
          <w:szCs w:val="28"/>
          <w:lang w:eastAsia="en-US" w:bidi="ar-SA"/>
        </w:rPr>
        <w:t>внесено</w:t>
      </w:r>
      <w:proofErr w:type="spellEnd"/>
      <w:r w:rsidRPr="00423976">
        <w:rPr>
          <w:sz w:val="28"/>
          <w:szCs w:val="28"/>
          <w:lang w:eastAsia="en-US" w:bidi="ar-SA"/>
        </w:rPr>
        <w:t xml:space="preserve"> зміни до рішення виконавчого комітету Одеської міської ради від 14 лютого 2008 року № 178 «Про порядок розміщення вивісок на території міста Одеси», а саме: передбачено викласти підпункт 2.4.4 пункту 2.4 розділу 2 додатка 1 до цього рішення в такій редакції: «2.4.4. Інформація, викладена на вивісці, подається державною мовою, якщо інше не встановлено законом.</w:t>
      </w:r>
      <w:r w:rsidRPr="00423976">
        <w:rPr>
          <w:sz w:val="28"/>
          <w:szCs w:val="28"/>
          <w:lang w:eastAsia="en-US" w:bidi="ar-SA"/>
        </w:rPr>
        <w:br/>
        <w:t>Інформація на вивісці може дублюватися іншими мовами».</w:t>
      </w:r>
    </w:p>
    <w:p w14:paraId="1CC3C867" w14:textId="77777777" w:rsidR="00423976" w:rsidRPr="00423976" w:rsidRDefault="00423976" w:rsidP="00323385">
      <w:pPr>
        <w:ind w:firstLine="567"/>
        <w:jc w:val="both"/>
        <w:rPr>
          <w:sz w:val="28"/>
          <w:szCs w:val="28"/>
          <w:lang w:eastAsia="en-US" w:bidi="ar-SA"/>
        </w:rPr>
      </w:pPr>
      <w:r w:rsidRPr="00423976">
        <w:rPr>
          <w:sz w:val="28"/>
          <w:szCs w:val="28"/>
          <w:lang w:eastAsia="en-US" w:bidi="ar-SA"/>
        </w:rPr>
        <w:t xml:space="preserve">Обов’язкове виконання вивісок державною мовою (за винятком знаків для товарів і послуг, які наводяться в тому вигляді, у якому їм надана правова охорона) передбачено також Порядком розміщення вивісок у місті Києві (п. 2.6.2 Порядку), затвердженим рішенням ІV сесії Київської міської ради VІIІ скликання від 20 квітня 2017 р. № 224/2446. При цьому визначено, що текст вивіски не може містити </w:t>
      </w:r>
      <w:proofErr w:type="spellStart"/>
      <w:r w:rsidRPr="00423976">
        <w:rPr>
          <w:sz w:val="28"/>
          <w:szCs w:val="28"/>
          <w:lang w:eastAsia="en-US" w:bidi="ar-SA"/>
        </w:rPr>
        <w:t>мовних</w:t>
      </w:r>
      <w:proofErr w:type="spellEnd"/>
      <w:r w:rsidRPr="00423976">
        <w:rPr>
          <w:sz w:val="28"/>
          <w:szCs w:val="28"/>
          <w:lang w:eastAsia="en-US" w:bidi="ar-SA"/>
        </w:rPr>
        <w:t xml:space="preserve"> помилок.  </w:t>
      </w:r>
    </w:p>
    <w:p w14:paraId="1DEBD0E4" w14:textId="77777777" w:rsidR="00423976" w:rsidRPr="00423976" w:rsidRDefault="00423976" w:rsidP="00323385">
      <w:pPr>
        <w:ind w:firstLine="567"/>
        <w:jc w:val="both"/>
        <w:rPr>
          <w:sz w:val="28"/>
          <w:szCs w:val="28"/>
          <w:lang w:eastAsia="en-US" w:bidi="ar-SA"/>
        </w:rPr>
      </w:pPr>
      <w:r w:rsidRPr="00423976">
        <w:rPr>
          <w:sz w:val="28"/>
          <w:szCs w:val="28"/>
          <w:lang w:eastAsia="en-US" w:bidi="ar-SA"/>
        </w:rPr>
        <w:t>Рішенням виконавчого комітету Дніпровської міської ради від 18 грудня 2018 р. № 1250 затверджено Принципи візуальної організації розміщення рекламних засобів, вивісок і табличок на фасадах будівель м. Дніпро, пунктом 9 яких рекомендовано офіційні назви об'єднань громадян, підприємств, установ та організацій наводити на вивісках у такому порядку:</w:t>
      </w:r>
    </w:p>
    <w:p w14:paraId="7AB97A84" w14:textId="77777777" w:rsidR="00423976" w:rsidRPr="00423976" w:rsidRDefault="00423976" w:rsidP="00323385">
      <w:pPr>
        <w:ind w:firstLine="567"/>
        <w:jc w:val="both"/>
        <w:rPr>
          <w:sz w:val="28"/>
          <w:szCs w:val="28"/>
          <w:lang w:eastAsia="en-US" w:bidi="ar-SA"/>
        </w:rPr>
      </w:pPr>
      <w:r w:rsidRPr="00423976">
        <w:rPr>
          <w:sz w:val="28"/>
          <w:szCs w:val="28"/>
          <w:lang w:eastAsia="en-US" w:bidi="ar-SA"/>
        </w:rPr>
        <w:t>– у разі розміщення збоку від входу: ліворуч – українською мовою; праворуч – можливим є переклад іншою мовою, що послуговується некириличною абеткою (рекомендовано англійською);</w:t>
      </w:r>
    </w:p>
    <w:p w14:paraId="389E02EE" w14:textId="77777777" w:rsidR="00423976" w:rsidRPr="00423976" w:rsidRDefault="00423976" w:rsidP="00323385">
      <w:pPr>
        <w:ind w:firstLine="567"/>
        <w:jc w:val="both"/>
        <w:rPr>
          <w:sz w:val="28"/>
          <w:szCs w:val="28"/>
          <w:lang w:eastAsia="en-US" w:bidi="ar-SA"/>
        </w:rPr>
      </w:pPr>
      <w:r w:rsidRPr="00423976">
        <w:rPr>
          <w:sz w:val="28"/>
          <w:szCs w:val="28"/>
          <w:lang w:eastAsia="en-US" w:bidi="ar-SA"/>
        </w:rPr>
        <w:t xml:space="preserve">– у разі розміщення над входом: угорі – українською мовою; нижче, меншим кеглем – іншою мовою, що послуговується некириличною абеткою (рекомендовано англійською). </w:t>
      </w:r>
    </w:p>
    <w:p w14:paraId="20E32A5F" w14:textId="77777777" w:rsidR="00423976" w:rsidRPr="00423976" w:rsidRDefault="00423976" w:rsidP="00323385">
      <w:pPr>
        <w:ind w:firstLine="567"/>
        <w:jc w:val="both"/>
        <w:rPr>
          <w:sz w:val="28"/>
          <w:szCs w:val="28"/>
          <w:lang w:eastAsia="en-US" w:bidi="ar-SA"/>
        </w:rPr>
      </w:pPr>
      <w:r w:rsidRPr="00423976">
        <w:rPr>
          <w:sz w:val="28"/>
          <w:szCs w:val="28"/>
          <w:lang w:eastAsia="en-US" w:bidi="ar-SA"/>
        </w:rPr>
        <w:t xml:space="preserve">Згаданим рішенням визначено також, що зміст фасадної конструкції не може містити </w:t>
      </w:r>
      <w:proofErr w:type="spellStart"/>
      <w:r w:rsidRPr="00423976">
        <w:rPr>
          <w:sz w:val="28"/>
          <w:szCs w:val="28"/>
          <w:lang w:eastAsia="en-US" w:bidi="ar-SA"/>
        </w:rPr>
        <w:t>мовні</w:t>
      </w:r>
      <w:proofErr w:type="spellEnd"/>
      <w:r w:rsidRPr="00423976">
        <w:rPr>
          <w:sz w:val="28"/>
          <w:szCs w:val="28"/>
          <w:lang w:eastAsia="en-US" w:bidi="ar-SA"/>
        </w:rPr>
        <w:t xml:space="preserve"> помилки, крім власних назв і зареєстрованих марок (знаків) для </w:t>
      </w:r>
      <w:r w:rsidRPr="00423976">
        <w:rPr>
          <w:sz w:val="28"/>
          <w:szCs w:val="28"/>
          <w:lang w:eastAsia="en-US" w:bidi="ar-SA"/>
        </w:rPr>
        <w:lastRenderedPageBreak/>
        <w:t>товарів і послуг, які вказуються в тому вигляді, у якому їм було надано правовий захист в Україні.</w:t>
      </w:r>
    </w:p>
    <w:p w14:paraId="45DD440C" w14:textId="77777777" w:rsidR="00423976" w:rsidRPr="00423976" w:rsidRDefault="00423976" w:rsidP="00323385">
      <w:pPr>
        <w:ind w:firstLine="567"/>
        <w:jc w:val="both"/>
        <w:rPr>
          <w:sz w:val="28"/>
          <w:szCs w:val="28"/>
          <w:lang w:eastAsia="en-US" w:bidi="ar-SA"/>
        </w:rPr>
      </w:pPr>
      <w:r w:rsidRPr="00423976">
        <w:rPr>
          <w:sz w:val="28"/>
          <w:szCs w:val="28"/>
          <w:lang w:eastAsia="en-US" w:bidi="ar-SA"/>
        </w:rPr>
        <w:t xml:space="preserve">Крім того, заслуговує на увагу практика Львова у зазначеній сфері. Так, на засіданні 12-ої сесії 7-го скликання Львівської міської ради було прийнято ухвалу від 15 лютого 2018 р. № 3012 «Про регулювання мови обслуговування громадян у сфері надання послуг, торгівлі та здійснення інформування про товари та послуги у м. Львові», згідно з якою встановлено, що на території Львова вивіски, плакати, афіші, повідомлення та цінники повинні виконуватися державною мовою. </w:t>
      </w:r>
    </w:p>
    <w:p w14:paraId="0B75452C" w14:textId="5979A37E" w:rsidR="00423976" w:rsidRPr="00423976" w:rsidRDefault="00423976" w:rsidP="00323385">
      <w:pPr>
        <w:ind w:firstLine="567"/>
        <w:jc w:val="both"/>
        <w:rPr>
          <w:sz w:val="28"/>
          <w:szCs w:val="28"/>
          <w:lang w:eastAsia="en-US" w:bidi="ar-SA"/>
        </w:rPr>
      </w:pPr>
      <w:r w:rsidRPr="00423976">
        <w:rPr>
          <w:sz w:val="28"/>
          <w:szCs w:val="28"/>
          <w:lang w:eastAsia="en-US" w:bidi="ar-SA"/>
        </w:rPr>
        <w:t xml:space="preserve">Водночас ухвалою </w:t>
      </w:r>
      <w:r w:rsidR="00323385">
        <w:rPr>
          <w:sz w:val="28"/>
          <w:szCs w:val="28"/>
          <w:lang w:eastAsia="en-US" w:bidi="ar-SA"/>
        </w:rPr>
        <w:t>визначено</w:t>
      </w:r>
      <w:r w:rsidRPr="00423976">
        <w:rPr>
          <w:sz w:val="28"/>
          <w:szCs w:val="28"/>
          <w:lang w:eastAsia="en-US" w:bidi="ar-SA"/>
        </w:rPr>
        <w:t xml:space="preserve">, що у разі виявлення порушень вимог, передбачених цим актом, районними адміністраціями, Львівським комунальним підприємством «Муніципальна варта», комунальним підприємством «Адміністративно-технічне управління» можуть складатися протоколи про адміністративні правопорушення, передбачені ст. ст. 155, 155-2 Кодексу України про адміністративні правопорушення (відповідно до рішення виконавчого комітету від 26 вересня 2014 р. № 742 «Про надання посадовим особам права складати протоколи про адміністративні правопорушення»). Таким чином, Львівською міською радою не лише врегульовано розміщення на території міста вивісок та зовнішньої реклами державною мовою, а й забезпечується систематичний контроль за виконанням цього </w:t>
      </w:r>
      <w:proofErr w:type="spellStart"/>
      <w:r w:rsidRPr="00423976">
        <w:rPr>
          <w:sz w:val="28"/>
          <w:szCs w:val="28"/>
          <w:lang w:eastAsia="en-US" w:bidi="ar-SA"/>
        </w:rPr>
        <w:t>акта</w:t>
      </w:r>
      <w:proofErr w:type="spellEnd"/>
      <w:r w:rsidRPr="00423976">
        <w:rPr>
          <w:sz w:val="28"/>
          <w:szCs w:val="28"/>
          <w:lang w:eastAsia="en-US" w:bidi="ar-SA"/>
        </w:rPr>
        <w:t>.</w:t>
      </w:r>
    </w:p>
    <w:p w14:paraId="2CEB5E69" w14:textId="3A6738AA" w:rsidR="00423976" w:rsidRPr="00423976" w:rsidRDefault="00AC7BAF" w:rsidP="00323385">
      <w:pPr>
        <w:ind w:firstLine="567"/>
        <w:jc w:val="both"/>
        <w:rPr>
          <w:sz w:val="28"/>
          <w:szCs w:val="28"/>
          <w:lang w:eastAsia="en-US" w:bidi="ar-SA"/>
        </w:rPr>
      </w:pPr>
      <w:r>
        <w:rPr>
          <w:sz w:val="28"/>
          <w:szCs w:val="28"/>
          <w:lang w:eastAsia="en-US" w:bidi="ar-SA"/>
        </w:rPr>
        <w:t>Останнім</w:t>
      </w:r>
      <w:r w:rsidR="00423976" w:rsidRPr="00423976">
        <w:rPr>
          <w:sz w:val="28"/>
          <w:szCs w:val="28"/>
          <w:lang w:eastAsia="en-US" w:bidi="ar-SA"/>
        </w:rPr>
        <w:t xml:space="preserve"> часом активізувалася діяльність окремих органів місцевого самоврядування у частині посилення контролю за дотриманням власних актів, якими встановлено правила благоустрою території населених пунктів, порядок розміщення вивісок, об’єктів зовнішньої реклами тощо. Про це надходить інформація від різних місцевих рад.</w:t>
      </w:r>
    </w:p>
    <w:p w14:paraId="5C91A92D" w14:textId="77777777" w:rsidR="00423976" w:rsidRPr="00423976" w:rsidRDefault="00423976" w:rsidP="00323385">
      <w:pPr>
        <w:ind w:firstLine="567"/>
        <w:jc w:val="both"/>
        <w:rPr>
          <w:sz w:val="28"/>
          <w:szCs w:val="28"/>
          <w:lang w:eastAsia="en-US" w:bidi="ar-SA"/>
        </w:rPr>
      </w:pPr>
      <w:r w:rsidRPr="00423976">
        <w:rPr>
          <w:sz w:val="28"/>
          <w:szCs w:val="28"/>
          <w:lang w:eastAsia="en-US" w:bidi="ar-SA"/>
        </w:rPr>
        <w:t>Так, Управлінням реклами Одеської міської ради та Комунальною установою «</w:t>
      </w:r>
      <w:proofErr w:type="spellStart"/>
      <w:r w:rsidRPr="00423976">
        <w:rPr>
          <w:sz w:val="28"/>
          <w:szCs w:val="28"/>
          <w:lang w:eastAsia="en-US" w:bidi="ar-SA"/>
        </w:rPr>
        <w:t>Одесреклама</w:t>
      </w:r>
      <w:proofErr w:type="spellEnd"/>
      <w:r w:rsidRPr="00423976">
        <w:rPr>
          <w:sz w:val="28"/>
          <w:szCs w:val="28"/>
          <w:lang w:eastAsia="en-US" w:bidi="ar-SA"/>
        </w:rPr>
        <w:t xml:space="preserve">» Одеської міської ради проводяться рейди-перевірки з метою виявлення рекламних засобів, розміщених з порушеннями чинного законодавства про рекламу. У разі виявлення рекламних засобів та вивісок, розміщених без зареєстрованого у встановленому порядку технічного паспорта, або таких, що не відповідають вимогам, зазначеним у технічних паспортах (розміром, типом конструкції, змістом розміщеної інформації), виносяться приписи про усунення відповідних порушень. У випадку невиконання вимог, зазначених у приписах, вживаються заходи з демонтажу рекламних засобів та вивісок. За інформацією Одеського міського голови </w:t>
      </w:r>
      <w:proofErr w:type="spellStart"/>
      <w:r w:rsidRPr="00423976">
        <w:rPr>
          <w:sz w:val="28"/>
          <w:szCs w:val="28"/>
          <w:lang w:eastAsia="en-US" w:bidi="ar-SA"/>
        </w:rPr>
        <w:t>Г.Труханова</w:t>
      </w:r>
      <w:proofErr w:type="spellEnd"/>
      <w:r w:rsidRPr="00423976">
        <w:rPr>
          <w:sz w:val="28"/>
          <w:szCs w:val="28"/>
          <w:lang w:eastAsia="en-US" w:bidi="ar-SA"/>
        </w:rPr>
        <w:t>, при здійсненні демонтажу рекламних засобів та вивісок особлива увага звертається на конструкції, розміщені з недотриманням вимог статей 28, 32 Закону.</w:t>
      </w:r>
    </w:p>
    <w:p w14:paraId="5B1404AE" w14:textId="77777777" w:rsidR="00423976" w:rsidRPr="00423976" w:rsidRDefault="00423976" w:rsidP="00323385">
      <w:pPr>
        <w:ind w:firstLine="567"/>
        <w:jc w:val="both"/>
        <w:rPr>
          <w:sz w:val="28"/>
          <w:szCs w:val="28"/>
          <w:lang w:eastAsia="en-US" w:bidi="ar-SA"/>
        </w:rPr>
      </w:pPr>
      <w:r w:rsidRPr="00423976">
        <w:rPr>
          <w:sz w:val="28"/>
          <w:szCs w:val="28"/>
          <w:lang w:eastAsia="en-US" w:bidi="ar-SA"/>
        </w:rPr>
        <w:t xml:space="preserve">Подібні заходи контролю вживаються також у Миколаєві Миколаївської області, де функціонують робочі групи, які здійснюються обстеження території районів міста, у тому числі засобів зовнішньої реклами та вивісок. При прийнятті рішень щодо демонтажу об’єктів, розміщених з порушеннями вимог законодавства у сферах благоустрою та/або реклами, важливим чинником є мова вивісок та зовнішньої реклами. </w:t>
      </w:r>
    </w:p>
    <w:p w14:paraId="2A045F2E" w14:textId="77777777" w:rsidR="00423976" w:rsidRPr="00423976" w:rsidRDefault="00423976" w:rsidP="00323385">
      <w:pPr>
        <w:ind w:firstLine="567"/>
        <w:jc w:val="both"/>
        <w:rPr>
          <w:sz w:val="28"/>
          <w:szCs w:val="28"/>
          <w:lang w:eastAsia="en-US" w:bidi="ar-SA"/>
        </w:rPr>
      </w:pPr>
      <w:r w:rsidRPr="00423976">
        <w:rPr>
          <w:sz w:val="28"/>
          <w:szCs w:val="28"/>
          <w:lang w:eastAsia="en-US" w:bidi="ar-SA"/>
        </w:rPr>
        <w:t>Така ж практика наявна в Ужгороді, де уповноваженими підрозділами Ужгородської міської ради на регулярній основі проводяться обстеження щодо виявлення несанкціонованого розміщення рекламних конструкцій та вивісок на території населеного пункту, Запоріжжі, а також у низці інших міст України.</w:t>
      </w:r>
    </w:p>
    <w:p w14:paraId="04C424A2" w14:textId="1466D5C9" w:rsidR="00423976" w:rsidRPr="00423976" w:rsidRDefault="00AC7BAF" w:rsidP="00323385">
      <w:pPr>
        <w:ind w:firstLine="567"/>
        <w:jc w:val="both"/>
        <w:rPr>
          <w:sz w:val="28"/>
          <w:szCs w:val="28"/>
          <w:lang w:eastAsia="en-US" w:bidi="ar-SA"/>
        </w:rPr>
      </w:pPr>
      <w:bookmarkStart w:id="7" w:name="_Hlk146542461"/>
      <w:r>
        <w:rPr>
          <w:sz w:val="28"/>
          <w:szCs w:val="28"/>
          <w:lang w:eastAsia="en-US" w:bidi="ar-SA"/>
        </w:rPr>
        <w:lastRenderedPageBreak/>
        <w:t>Варто враховувати</w:t>
      </w:r>
      <w:r w:rsidR="00423976" w:rsidRPr="00423976">
        <w:rPr>
          <w:sz w:val="28"/>
          <w:szCs w:val="28"/>
          <w:lang w:eastAsia="en-US" w:bidi="ar-SA"/>
        </w:rPr>
        <w:t xml:space="preserve">, що </w:t>
      </w:r>
      <w:bookmarkStart w:id="8" w:name="_Hlk147141724"/>
      <w:r w:rsidR="00423976" w:rsidRPr="00423976">
        <w:rPr>
          <w:sz w:val="28"/>
          <w:szCs w:val="28"/>
          <w:lang w:eastAsia="en-US" w:bidi="ar-SA"/>
        </w:rPr>
        <w:t xml:space="preserve">в умовах війни України проти російської федерації </w:t>
      </w:r>
      <w:bookmarkEnd w:id="8"/>
      <w:r w:rsidR="00423976" w:rsidRPr="00423976">
        <w:rPr>
          <w:sz w:val="28"/>
          <w:szCs w:val="28"/>
          <w:lang w:eastAsia="en-US" w:bidi="ar-SA"/>
        </w:rPr>
        <w:t>ігнорування вимог законодавства щодо обов’язкового застосування державної мови у сферах суспільного життя, визначених Законом, вкрай негативно сприймається громадянським суспільством та окремими громадянами України.</w:t>
      </w:r>
    </w:p>
    <w:bookmarkEnd w:id="7"/>
    <w:p w14:paraId="6C2055E9" w14:textId="6EA2FDE3" w:rsidR="00AC7BAF" w:rsidRPr="00423976" w:rsidRDefault="00AC7BAF" w:rsidP="00323385">
      <w:pPr>
        <w:ind w:firstLine="567"/>
        <w:jc w:val="both"/>
        <w:rPr>
          <w:sz w:val="28"/>
          <w:szCs w:val="28"/>
          <w:lang w:eastAsia="en-US" w:bidi="ar-SA"/>
        </w:rPr>
      </w:pPr>
      <w:r>
        <w:rPr>
          <w:sz w:val="28"/>
          <w:szCs w:val="28"/>
          <w:lang w:eastAsia="en-US" w:bidi="ar-SA"/>
        </w:rPr>
        <w:t>Ч</w:t>
      </w:r>
      <w:r w:rsidRPr="00423976">
        <w:rPr>
          <w:sz w:val="28"/>
          <w:szCs w:val="28"/>
          <w:lang w:eastAsia="en-US" w:bidi="ar-SA"/>
        </w:rPr>
        <w:t xml:space="preserve">астиною першою статті 6 Закону встановлено, що </w:t>
      </w:r>
      <w:r w:rsidRPr="00423976">
        <w:rPr>
          <w:b/>
          <w:bCs/>
          <w:sz w:val="28"/>
          <w:szCs w:val="28"/>
          <w:lang w:eastAsia="en-US" w:bidi="ar-SA"/>
        </w:rPr>
        <w:t>кожний громадянин України зобов’язаний володіти державною мовою</w:t>
      </w:r>
      <w:r w:rsidRPr="00423976">
        <w:rPr>
          <w:sz w:val="28"/>
          <w:szCs w:val="28"/>
          <w:lang w:eastAsia="en-US" w:bidi="ar-SA"/>
        </w:rPr>
        <w:t>.</w:t>
      </w:r>
    </w:p>
    <w:p w14:paraId="142CB8BE" w14:textId="77777777" w:rsidR="00323385" w:rsidRDefault="00423976" w:rsidP="00323385">
      <w:pPr>
        <w:ind w:firstLine="567"/>
        <w:jc w:val="both"/>
        <w:rPr>
          <w:sz w:val="28"/>
          <w:szCs w:val="28"/>
          <w:lang w:eastAsia="en-US" w:bidi="ar-SA"/>
        </w:rPr>
      </w:pPr>
      <w:r w:rsidRPr="00423976">
        <w:rPr>
          <w:sz w:val="28"/>
          <w:szCs w:val="28"/>
          <w:lang w:eastAsia="en-US" w:bidi="ar-SA"/>
        </w:rPr>
        <w:t xml:space="preserve">Конституційний Суд України у рішенні від 14.07.2021 № 1-р/2021 (далі – Рішення) наголосив на тому, що </w:t>
      </w:r>
      <w:r w:rsidRPr="00423976">
        <w:rPr>
          <w:b/>
          <w:bCs/>
          <w:sz w:val="28"/>
          <w:szCs w:val="28"/>
          <w:lang w:eastAsia="en-US" w:bidi="ar-SA"/>
        </w:rPr>
        <w:t>громадянин України не має обов’язку володіти іншою мовою, ніж державна</w:t>
      </w:r>
      <w:r w:rsidRPr="00423976">
        <w:rPr>
          <w:sz w:val="28"/>
          <w:szCs w:val="28"/>
          <w:lang w:eastAsia="en-US" w:bidi="ar-SA"/>
        </w:rPr>
        <w:t xml:space="preserve">, тому надання йому поза його волею інформації іншою мовою, ніж державна, є порушенням його прав, що є несумісним із Конституцією України. </w:t>
      </w:r>
    </w:p>
    <w:p w14:paraId="6B5EBD29" w14:textId="117A1963" w:rsidR="00423976" w:rsidRPr="00423976" w:rsidRDefault="00423976" w:rsidP="00323385">
      <w:pPr>
        <w:ind w:firstLine="567"/>
        <w:jc w:val="both"/>
        <w:rPr>
          <w:sz w:val="28"/>
          <w:szCs w:val="28"/>
          <w:lang w:eastAsia="en-US" w:bidi="ar-SA"/>
        </w:rPr>
      </w:pPr>
      <w:r w:rsidRPr="00423976">
        <w:rPr>
          <w:sz w:val="28"/>
          <w:szCs w:val="28"/>
          <w:lang w:eastAsia="en-US" w:bidi="ar-SA"/>
        </w:rPr>
        <w:t>У вказаному Рішенні також зазначено, що у зв’язку з військовою агресією з боку російської федерації й використанням нею «</w:t>
      </w:r>
      <w:proofErr w:type="spellStart"/>
      <w:r w:rsidRPr="00423976">
        <w:rPr>
          <w:sz w:val="28"/>
          <w:szCs w:val="28"/>
          <w:lang w:eastAsia="en-US" w:bidi="ar-SA"/>
        </w:rPr>
        <w:t>мовного</w:t>
      </w:r>
      <w:proofErr w:type="spellEnd"/>
      <w:r w:rsidRPr="00423976">
        <w:rPr>
          <w:sz w:val="28"/>
          <w:szCs w:val="28"/>
          <w:lang w:eastAsia="en-US" w:bidi="ar-SA"/>
        </w:rPr>
        <w:t xml:space="preserve"> питання» як одного з інструментів своєї геополітичної експансії, </w:t>
      </w:r>
      <w:r w:rsidRPr="00423976">
        <w:rPr>
          <w:b/>
          <w:bCs/>
          <w:sz w:val="28"/>
          <w:szCs w:val="28"/>
          <w:lang w:eastAsia="en-US" w:bidi="ar-SA"/>
        </w:rPr>
        <w:t>загроза українській мові рівносильна загрозі національній безпеці України</w:t>
      </w:r>
      <w:r w:rsidRPr="00423976">
        <w:rPr>
          <w:sz w:val="28"/>
          <w:szCs w:val="28"/>
          <w:lang w:eastAsia="en-US" w:bidi="ar-SA"/>
        </w:rPr>
        <w:t>, існуванню української нації та її держави, і без повноцінного функціонування української мови в усіх ділянках публічного життя суспільства на всій території України українській нації загрожує втрата статусу й ролі титульної й державотворчої нації, що є рівнозначним загрозі зникнення Української держави з політичної карти світу. Українська мова як єдина державна має юридичний статус обов’язкового засобу спілкування в публічних сферах усередині країни.</w:t>
      </w:r>
    </w:p>
    <w:p w14:paraId="2C8BB140" w14:textId="77777777" w:rsidR="00423976" w:rsidRPr="00423976" w:rsidRDefault="00423976" w:rsidP="00323385">
      <w:pPr>
        <w:ind w:firstLine="567"/>
        <w:jc w:val="both"/>
        <w:rPr>
          <w:sz w:val="28"/>
          <w:szCs w:val="28"/>
          <w:lang w:eastAsia="en-US" w:bidi="ar-SA"/>
        </w:rPr>
      </w:pPr>
      <w:r w:rsidRPr="00423976">
        <w:rPr>
          <w:sz w:val="28"/>
          <w:szCs w:val="28"/>
          <w:lang w:eastAsia="en-US" w:bidi="ar-SA"/>
        </w:rPr>
        <w:t xml:space="preserve">Разом з тим інформую, що в умовах інформаційної війни, яку веде російська федерація, важливим є не тільки недопущення поширення російських </w:t>
      </w:r>
      <w:proofErr w:type="spellStart"/>
      <w:r w:rsidRPr="00423976">
        <w:rPr>
          <w:sz w:val="28"/>
          <w:szCs w:val="28"/>
          <w:lang w:eastAsia="en-US" w:bidi="ar-SA"/>
        </w:rPr>
        <w:t>наративів</w:t>
      </w:r>
      <w:proofErr w:type="spellEnd"/>
      <w:r w:rsidRPr="00423976">
        <w:rPr>
          <w:sz w:val="28"/>
          <w:szCs w:val="28"/>
          <w:lang w:eastAsia="en-US" w:bidi="ar-SA"/>
        </w:rPr>
        <w:t xml:space="preserve"> на території України, а й об’єднання зусиль задля зміцнення позицій державної мови як </w:t>
      </w:r>
      <w:proofErr w:type="spellStart"/>
      <w:r w:rsidRPr="00423976">
        <w:rPr>
          <w:sz w:val="28"/>
          <w:szCs w:val="28"/>
          <w:lang w:eastAsia="en-US" w:bidi="ar-SA"/>
        </w:rPr>
        <w:t>лінгвального</w:t>
      </w:r>
      <w:proofErr w:type="spellEnd"/>
      <w:r w:rsidRPr="00423976">
        <w:rPr>
          <w:sz w:val="28"/>
          <w:szCs w:val="28"/>
          <w:lang w:eastAsia="en-US" w:bidi="ar-SA"/>
        </w:rPr>
        <w:t xml:space="preserve"> інтегратора українського суспільства. </w:t>
      </w:r>
    </w:p>
    <w:p w14:paraId="061BB8B3" w14:textId="36488C95" w:rsidR="00423976" w:rsidRPr="00423976" w:rsidRDefault="00423976" w:rsidP="00323385">
      <w:pPr>
        <w:ind w:firstLine="567"/>
        <w:jc w:val="both"/>
        <w:rPr>
          <w:sz w:val="28"/>
          <w:szCs w:val="28"/>
          <w:lang w:eastAsia="en-US" w:bidi="ar-SA"/>
        </w:rPr>
      </w:pPr>
      <w:r w:rsidRPr="00423976">
        <w:rPr>
          <w:sz w:val="28"/>
          <w:szCs w:val="28"/>
          <w:lang w:eastAsia="en-US" w:bidi="ar-SA"/>
        </w:rPr>
        <w:t xml:space="preserve">З цією метою </w:t>
      </w:r>
      <w:r w:rsidR="00713624" w:rsidRPr="00423976">
        <w:rPr>
          <w:sz w:val="28"/>
          <w:szCs w:val="28"/>
          <w:lang w:eastAsia="en-US" w:bidi="ar-SA"/>
        </w:rPr>
        <w:t xml:space="preserve">органам місцевого самоврядування </w:t>
      </w:r>
      <w:r w:rsidR="00713624">
        <w:rPr>
          <w:sz w:val="28"/>
          <w:szCs w:val="28"/>
          <w:lang w:eastAsia="en-US" w:bidi="ar-SA"/>
        </w:rPr>
        <w:t xml:space="preserve">рекомендується </w:t>
      </w:r>
      <w:r w:rsidRPr="00423976">
        <w:rPr>
          <w:sz w:val="28"/>
          <w:szCs w:val="28"/>
          <w:lang w:eastAsia="en-US" w:bidi="ar-SA"/>
        </w:rPr>
        <w:t>налагодити співпрацю</w:t>
      </w:r>
      <w:r w:rsidR="00713624">
        <w:rPr>
          <w:sz w:val="28"/>
          <w:szCs w:val="28"/>
          <w:lang w:eastAsia="en-US" w:bidi="ar-SA"/>
        </w:rPr>
        <w:t xml:space="preserve"> з</w:t>
      </w:r>
      <w:r w:rsidRPr="00423976">
        <w:rPr>
          <w:sz w:val="28"/>
          <w:szCs w:val="28"/>
          <w:lang w:eastAsia="en-US" w:bidi="ar-SA"/>
        </w:rPr>
        <w:t xml:space="preserve"> Секретаріат</w:t>
      </w:r>
      <w:r w:rsidR="00713624">
        <w:rPr>
          <w:sz w:val="28"/>
          <w:szCs w:val="28"/>
          <w:lang w:eastAsia="en-US" w:bidi="ar-SA"/>
        </w:rPr>
        <w:t>ом</w:t>
      </w:r>
      <w:r w:rsidRPr="00423976">
        <w:rPr>
          <w:sz w:val="28"/>
          <w:szCs w:val="28"/>
          <w:lang w:eastAsia="en-US" w:bidi="ar-SA"/>
        </w:rPr>
        <w:t xml:space="preserve"> Уповноваженого із захисту державної мови у частині виявлення, усунення та запобігання порушень законодавства </w:t>
      </w:r>
      <w:r w:rsidR="00713624">
        <w:rPr>
          <w:sz w:val="28"/>
          <w:szCs w:val="28"/>
          <w:lang w:eastAsia="en-US" w:bidi="ar-SA"/>
        </w:rPr>
        <w:t xml:space="preserve">про державну мову </w:t>
      </w:r>
      <w:r w:rsidRPr="00423976">
        <w:rPr>
          <w:sz w:val="28"/>
          <w:szCs w:val="28"/>
          <w:lang w:eastAsia="en-US" w:bidi="ar-SA"/>
        </w:rPr>
        <w:t xml:space="preserve">у сферах реклами та інформації для загального ознайомлення. </w:t>
      </w:r>
    </w:p>
    <w:p w14:paraId="70895356" w14:textId="77777777" w:rsidR="00423976" w:rsidRPr="00423976" w:rsidRDefault="00423976" w:rsidP="00323385">
      <w:pPr>
        <w:ind w:firstLine="567"/>
        <w:jc w:val="both"/>
        <w:rPr>
          <w:sz w:val="28"/>
          <w:szCs w:val="28"/>
          <w:lang w:eastAsia="en-US" w:bidi="ar-SA"/>
        </w:rPr>
      </w:pPr>
      <w:r w:rsidRPr="00423976">
        <w:rPr>
          <w:sz w:val="28"/>
          <w:szCs w:val="28"/>
          <w:lang w:eastAsia="en-US" w:bidi="ar-SA"/>
        </w:rPr>
        <w:t>Додатково інформую, що 16 липня 2022 року набрала чинності стаття 188</w:t>
      </w:r>
      <w:r w:rsidRPr="00423976">
        <w:rPr>
          <w:sz w:val="28"/>
          <w:szCs w:val="28"/>
          <w:vertAlign w:val="superscript"/>
          <w:lang w:eastAsia="en-US" w:bidi="ar-SA"/>
        </w:rPr>
        <w:t>52</w:t>
      </w:r>
      <w:r w:rsidRPr="00423976">
        <w:rPr>
          <w:sz w:val="28"/>
          <w:szCs w:val="28"/>
          <w:lang w:eastAsia="en-US" w:bidi="ar-SA"/>
        </w:rPr>
        <w:t xml:space="preserve"> Кодексу України про адміністративні правопорушення, згідно з якою за порушення Закону, зокрема в частині застосування державної мови у сферах інформації для загального ознайомлення та зовнішньої реклами, до безпосередніх порушників (фізичних осіб) застосовуються адміністративні стягнення у вигляді накладення штрафу у розмірі від 200 до 300 неоподатковуваних мінімумів доходів громадян (від 3400 до 5100 грн) або попередження, якщо порушення вчинено вперше. За повторне протягом року вчинення порушення на порушників накладається штраф у розмірі від 500 до 700 неоподатковуваних мінімумів доходів громадян (від 8500 до 11900 грн).</w:t>
      </w:r>
    </w:p>
    <w:p w14:paraId="69F48ED8" w14:textId="12B81955" w:rsidR="008032A2" w:rsidRPr="00932824" w:rsidRDefault="00423976" w:rsidP="00323385">
      <w:pPr>
        <w:ind w:firstLine="567"/>
        <w:jc w:val="both"/>
        <w:rPr>
          <w:b/>
          <w:bCs/>
          <w:i/>
          <w:iCs/>
          <w:sz w:val="28"/>
          <w:szCs w:val="28"/>
          <w:lang w:eastAsia="en-US" w:bidi="ar-SA"/>
        </w:rPr>
      </w:pPr>
      <w:r w:rsidRPr="00423976">
        <w:rPr>
          <w:b/>
          <w:bCs/>
          <w:i/>
          <w:iCs/>
          <w:sz w:val="28"/>
          <w:szCs w:val="28"/>
          <w:lang w:eastAsia="en-US" w:bidi="ar-SA"/>
        </w:rPr>
        <w:t>Відтак орган</w:t>
      </w:r>
      <w:r w:rsidR="00713624" w:rsidRPr="00713624">
        <w:rPr>
          <w:b/>
          <w:bCs/>
          <w:i/>
          <w:iCs/>
          <w:sz w:val="28"/>
          <w:szCs w:val="28"/>
          <w:lang w:eastAsia="en-US" w:bidi="ar-SA"/>
        </w:rPr>
        <w:t>ам</w:t>
      </w:r>
      <w:r w:rsidRPr="00423976">
        <w:rPr>
          <w:b/>
          <w:bCs/>
          <w:i/>
          <w:iCs/>
          <w:sz w:val="28"/>
          <w:szCs w:val="28"/>
          <w:lang w:eastAsia="en-US" w:bidi="ar-SA"/>
        </w:rPr>
        <w:t xml:space="preserve"> місцевого самоврядування </w:t>
      </w:r>
      <w:r w:rsidR="00713624" w:rsidRPr="00713624">
        <w:rPr>
          <w:b/>
          <w:bCs/>
          <w:i/>
          <w:iCs/>
          <w:sz w:val="28"/>
          <w:szCs w:val="28"/>
          <w:lang w:eastAsia="en-US" w:bidi="ar-SA"/>
        </w:rPr>
        <w:t>рекомендується</w:t>
      </w:r>
      <w:r w:rsidRPr="00423976">
        <w:rPr>
          <w:b/>
          <w:bCs/>
          <w:i/>
          <w:iCs/>
          <w:sz w:val="28"/>
          <w:szCs w:val="28"/>
          <w:lang w:eastAsia="en-US" w:bidi="ar-SA"/>
        </w:rPr>
        <w:t xml:space="preserve"> за результатами проведення рейдів-перевірок дотримання вимог, встановлених їхніми власними актами, та у випадку виявлення порушень законодавства про державну мову (за умови ігнорування винесених попереджень та приписів) надсилати матеріали про порушників (найменування, місцезнаходження, код ЄДРПОУ для юридичної особи або ІН для фізичної особи-підприємця, контактну інформацію) з фото- та </w:t>
      </w:r>
      <w:proofErr w:type="spellStart"/>
      <w:r w:rsidRPr="00423976">
        <w:rPr>
          <w:b/>
          <w:bCs/>
          <w:i/>
          <w:iCs/>
          <w:sz w:val="28"/>
          <w:szCs w:val="28"/>
          <w:lang w:eastAsia="en-US" w:bidi="ar-SA"/>
        </w:rPr>
        <w:t>відеофіксацією</w:t>
      </w:r>
      <w:proofErr w:type="spellEnd"/>
      <w:r w:rsidRPr="00423976">
        <w:rPr>
          <w:b/>
          <w:bCs/>
          <w:i/>
          <w:iCs/>
          <w:sz w:val="28"/>
          <w:szCs w:val="28"/>
          <w:lang w:eastAsia="en-US" w:bidi="ar-SA"/>
        </w:rPr>
        <w:t xml:space="preserve"> порушень до Секретаріату Уповноваженого із захисту державної мови для </w:t>
      </w:r>
      <w:r w:rsidRPr="00423976">
        <w:rPr>
          <w:b/>
          <w:bCs/>
          <w:i/>
          <w:iCs/>
          <w:sz w:val="28"/>
          <w:szCs w:val="28"/>
          <w:lang w:eastAsia="en-US" w:bidi="ar-SA"/>
        </w:rPr>
        <w:lastRenderedPageBreak/>
        <w:t>подальшого притягнення порушників до відповідальності у встановленому законодавством порядку.</w:t>
      </w:r>
      <w:bookmarkStart w:id="9" w:name="n502"/>
      <w:bookmarkEnd w:id="9"/>
    </w:p>
    <w:sectPr w:rsidR="008032A2" w:rsidRPr="00932824">
      <w:pgSz w:w="11906" w:h="16838"/>
      <w:pgMar w:top="850" w:right="850" w:bottom="850" w:left="1417"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A2"/>
    <w:rsid w:val="00163707"/>
    <w:rsid w:val="00323385"/>
    <w:rsid w:val="00423976"/>
    <w:rsid w:val="00713624"/>
    <w:rsid w:val="0074433F"/>
    <w:rsid w:val="007966A9"/>
    <w:rsid w:val="008032A2"/>
    <w:rsid w:val="00932824"/>
    <w:rsid w:val="00AC7B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54FC"/>
  <w15:docId w15:val="{273DDFC4-06AF-4D27-BFBB-23EEB4DF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Arial" w:hAnsi="Times New Roman" w:cs="Times New Roman"/>
      <w:color w:val="000000"/>
    </w:rPr>
  </w:style>
  <w:style w:type="paragraph" w:styleId="1">
    <w:name w:val="heading 1"/>
    <w:basedOn w:val="a"/>
    <w:next w:val="a"/>
    <w:uiPriority w:val="9"/>
    <w:qFormat/>
    <w:pPr>
      <w:keepNext/>
      <w:keepLines/>
      <w:spacing w:before="480" w:after="120"/>
      <w:outlineLvl w:val="0"/>
    </w:pPr>
    <w:rPr>
      <w:b/>
      <w:bCs/>
      <w:sz w:val="48"/>
      <w:szCs w:val="48"/>
    </w:rPr>
  </w:style>
  <w:style w:type="paragraph" w:styleId="2">
    <w:name w:val="heading 2"/>
    <w:basedOn w:val="a"/>
    <w:next w:val="a"/>
    <w:uiPriority w:val="9"/>
    <w:semiHidden/>
    <w:unhideWhenUsed/>
    <w:qFormat/>
    <w:pPr>
      <w:keepNext/>
      <w:keepLines/>
      <w:spacing w:before="360" w:after="80"/>
      <w:outlineLvl w:val="1"/>
    </w:pPr>
    <w:rPr>
      <w:b/>
      <w:bCs/>
      <w:sz w:val="36"/>
      <w:szCs w:val="36"/>
    </w:rPr>
  </w:style>
  <w:style w:type="paragraph" w:styleId="3">
    <w:name w:val="heading 3"/>
    <w:basedOn w:val="a"/>
    <w:next w:val="a"/>
    <w:uiPriority w:val="9"/>
    <w:semiHidden/>
    <w:unhideWhenUsed/>
    <w:qFormat/>
    <w:pPr>
      <w:keepNext/>
      <w:keepLines/>
      <w:spacing w:before="280" w:after="80"/>
      <w:outlineLvl w:val="2"/>
    </w:pPr>
    <w:rPr>
      <w:b/>
      <w:bCs/>
      <w:sz w:val="28"/>
      <w:szCs w:val="28"/>
    </w:rPr>
  </w:style>
  <w:style w:type="paragraph" w:styleId="4">
    <w:name w:val="heading 4"/>
    <w:basedOn w:val="a"/>
    <w:next w:val="a"/>
    <w:uiPriority w:val="9"/>
    <w:semiHidden/>
    <w:unhideWhenUsed/>
    <w:qFormat/>
    <w:pPr>
      <w:keepNext/>
      <w:keepLines/>
      <w:spacing w:before="240" w:after="40"/>
      <w:outlineLvl w:val="3"/>
    </w:pPr>
    <w:rPr>
      <w:b/>
      <w:bCs/>
    </w:rPr>
  </w:style>
  <w:style w:type="paragraph" w:styleId="5">
    <w:name w:val="heading 5"/>
    <w:basedOn w:val="a"/>
    <w:next w:val="a"/>
    <w:uiPriority w:val="9"/>
    <w:semiHidden/>
    <w:unhideWhenUsed/>
    <w:qFormat/>
    <w:pPr>
      <w:keepNext/>
      <w:keepLines/>
      <w:spacing w:before="220" w:after="40"/>
      <w:outlineLvl w:val="4"/>
    </w:pPr>
    <w:rPr>
      <w:b/>
      <w:bCs/>
      <w:sz w:val="22"/>
      <w:szCs w:val="22"/>
    </w:rPr>
  </w:style>
  <w:style w:type="paragraph" w:styleId="6">
    <w:name w:val="heading 6"/>
    <w:basedOn w:val="a"/>
    <w:next w:val="a"/>
    <w:uiPriority w:val="9"/>
    <w:semiHidden/>
    <w:unhideWhenUsed/>
    <w:qFormat/>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customStyle="1" w:styleId="a7">
    <w:name w:val="Покажчик"/>
    <w:basedOn w:val="a"/>
    <w:qFormat/>
    <w:pPr>
      <w:suppressLineNumbers/>
    </w:pPr>
    <w:rPr>
      <w:rFonts w:cs="Arial"/>
    </w:rPr>
  </w:style>
  <w:style w:type="paragraph" w:customStyle="1" w:styleId="10">
    <w:name w:val="Звичайна таблиця1"/>
    <w:qFormat/>
    <w:pPr>
      <w:widowControl w:val="0"/>
    </w:pPr>
    <w:rPr>
      <w:rFonts w:ascii="Times New Roman" w:eastAsia="Arial" w:hAnsi="Times New Roman" w:cs="Georgia"/>
    </w:rPr>
  </w:style>
  <w:style w:type="paragraph" w:styleId="a8">
    <w:name w:val="Title"/>
    <w:basedOn w:val="a"/>
    <w:uiPriority w:val="10"/>
    <w:qFormat/>
    <w:pPr>
      <w:keepNext/>
      <w:keepLines/>
      <w:spacing w:before="480" w:after="120"/>
    </w:pPr>
    <w:rPr>
      <w:b/>
      <w:bCs/>
      <w:sz w:val="72"/>
      <w:szCs w:val="72"/>
    </w:rPr>
  </w:style>
  <w:style w:type="paragraph" w:styleId="a9">
    <w:name w:val="Subtitle"/>
    <w:basedOn w:val="a"/>
    <w:uiPriority w:val="11"/>
    <w:qFormat/>
    <w:pPr>
      <w:keepNext/>
      <w:keepLines/>
      <w:spacing w:before="360" w:after="80"/>
    </w:pPr>
    <w:rPr>
      <w:rFonts w:ascii="Georgia" w:eastAsia="Georgia" w:hAnsi="Georgia" w:cs="Georgia"/>
      <w:i/>
      <w:iCs/>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10094</Words>
  <Characters>5755</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Serhii syrotenko</dc:creator>
  <dc:description/>
  <cp:lastModifiedBy>Mova MS Office 19</cp:lastModifiedBy>
  <cp:revision>2</cp:revision>
  <dcterms:created xsi:type="dcterms:W3CDTF">2023-10-16T12:08:00Z</dcterms:created>
  <dcterms:modified xsi:type="dcterms:W3CDTF">2023-10-16T12:08:00Z</dcterms:modified>
  <dc:language>uk-UA</dc:language>
</cp:coreProperties>
</file>