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bCs/>
          <w:sz w:val="28"/>
          <w:szCs w:val="28"/>
        </w:rPr>
      </w:pPr>
      <w:r>
        <w:rPr>
          <w:b/>
          <w:bCs/>
          <w:sz w:val="28"/>
          <w:szCs w:val="28"/>
        </w:rPr>
        <w:t xml:space="preserve">Рекомендації Уповноваженого із захисту державної мови </w:t>
      </w:r>
    </w:p>
    <w:p>
      <w:pPr>
        <w:pStyle w:val="Normal"/>
        <w:ind w:firstLine="709"/>
        <w:jc w:val="center"/>
        <w:rPr>
          <w:b/>
          <w:b/>
          <w:bCs/>
          <w:sz w:val="28"/>
          <w:szCs w:val="28"/>
        </w:rPr>
      </w:pPr>
      <w:r>
        <w:rPr>
          <w:b/>
          <w:bCs/>
          <w:sz w:val="28"/>
          <w:szCs w:val="28"/>
        </w:rPr>
        <w:t>щодо застосування української мови як державної у діяльності органів місцевого самоврядування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Статтею 19 Конституції України визначено,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pPr>
        <w:pStyle w:val="Normal"/>
        <w:ind w:firstLine="709"/>
        <w:jc w:val="both"/>
        <w:rPr>
          <w:rFonts w:eastAsia="Calibri"/>
          <w:color w:val="000000"/>
          <w:sz w:val="28"/>
          <w:szCs w:val="28"/>
          <w:shd w:fill="FFFFFF" w:val="clear"/>
          <w:lang w:eastAsia="uk-UA"/>
        </w:rPr>
      </w:pPr>
      <w:r>
        <w:rPr>
          <w:rFonts w:eastAsia="Calibri"/>
          <w:color w:val="000000"/>
          <w:sz w:val="28"/>
          <w:szCs w:val="28"/>
          <w:shd w:fill="FFFFFF" w:val="clear"/>
          <w:lang w:eastAsia="uk-UA"/>
        </w:rPr>
        <w:t>Відповідно до частини другої статті 9 Закону України «Про забезпечення функціонування української мови як державної» (далі – Закон) володіти державною мовою та застосовувати її під час виконання службових обов’язків зобов’язані депутати місцевих рад, посадові особи органів місцевого самоврядування.</w:t>
      </w:r>
    </w:p>
    <w:p>
      <w:pPr>
        <w:pStyle w:val="Normal"/>
        <w:ind w:firstLine="737"/>
        <w:jc w:val="both"/>
        <w:rPr>
          <w:rFonts w:eastAsia="Calibri"/>
          <w:color w:val="000000"/>
          <w:sz w:val="28"/>
          <w:szCs w:val="28"/>
          <w:shd w:fill="FFFFFF" w:val="clear"/>
          <w:lang w:eastAsia="uk-UA"/>
        </w:rPr>
      </w:pPr>
      <w:r>
        <w:rPr>
          <w:rFonts w:eastAsia="Calibri"/>
          <w:color w:val="000000"/>
          <w:sz w:val="28"/>
          <w:szCs w:val="28"/>
          <w:shd w:fill="FFFFFF" w:val="clear"/>
          <w:lang w:eastAsia="uk-UA"/>
        </w:rPr>
        <w:t>Відповідно до частини першої статті 12 Закону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pPr>
        <w:pStyle w:val="Normal"/>
        <w:ind w:firstLine="737"/>
        <w:jc w:val="both"/>
        <w:rPr>
          <w:rFonts w:eastAsia="Calibri"/>
          <w:color w:val="000000"/>
          <w:sz w:val="28"/>
          <w:szCs w:val="28"/>
          <w:shd w:fill="FFFFFF" w:val="clear"/>
          <w:lang w:eastAsia="uk-UA"/>
        </w:rPr>
      </w:pPr>
      <w:r>
        <w:rPr>
          <w:rFonts w:eastAsia="Calibri"/>
          <w:color w:val="000000"/>
          <w:sz w:val="28"/>
          <w:szCs w:val="28"/>
          <w:shd w:fill="FFFFFF" w:val="clear"/>
          <w:lang w:eastAsia="uk-UA"/>
        </w:rPr>
        <w:t>Частинами першою та другої статті 8 Закону України «Про статус депутатів місцевих рад» визначено, що 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правил депутатської етики, зокрема керуватися загальнодержавними інтересами та інтересами територіальної громади чи виборців свого виборчого округу, від яких його обрано.</w:t>
      </w:r>
    </w:p>
    <w:p>
      <w:pPr>
        <w:pStyle w:val="Normal"/>
        <w:ind w:firstLine="737"/>
        <w:jc w:val="both"/>
        <w:rPr>
          <w:rFonts w:eastAsia="Calibri"/>
          <w:color w:val="000000"/>
          <w:sz w:val="28"/>
          <w:szCs w:val="28"/>
          <w:shd w:fill="FFFFFF" w:val="clear"/>
          <w:lang w:eastAsia="uk-UA"/>
        </w:rPr>
      </w:pPr>
      <w:r>
        <w:rPr>
          <w:rFonts w:eastAsia="Calibri"/>
          <w:color w:val="000000"/>
          <w:sz w:val="28"/>
          <w:szCs w:val="28"/>
          <w:shd w:fill="FFFFFF" w:val="clear"/>
          <w:lang w:eastAsia="uk-UA"/>
        </w:rPr>
        <w:t>Регламентом ради чи статутом відповідної територіальної громади можуть бути встановлені також інші правила депутатської етики та заходи впливу щодо тих депутатів місцевих рад, які порушують ці правила.</w:t>
      </w:r>
    </w:p>
    <w:p>
      <w:pPr>
        <w:pStyle w:val="Normal"/>
        <w:ind w:firstLine="737"/>
        <w:jc w:val="both"/>
        <w:rPr>
          <w:rFonts w:eastAsia="Calibri"/>
          <w:color w:val="000000"/>
          <w:sz w:val="28"/>
          <w:szCs w:val="28"/>
          <w:shd w:fill="FFFFFF" w:val="clear"/>
          <w:lang w:eastAsia="uk-UA"/>
        </w:rPr>
      </w:pPr>
      <w:r>
        <w:rPr>
          <w:rFonts w:eastAsia="Calibri"/>
          <w:color w:val="000000"/>
          <w:sz w:val="28"/>
          <w:szCs w:val="28"/>
          <w:shd w:fill="FFFFFF" w:val="clear"/>
          <w:lang w:eastAsia="uk-UA"/>
        </w:rPr>
        <w:t>Відповідно до статті 18 Закону України «Про статус депутатів місцевих рад» депутат місцевої ради зобов'язаний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pPr>
        <w:pStyle w:val="Normal"/>
        <w:ind w:firstLine="709"/>
        <w:jc w:val="both"/>
        <w:rPr>
          <w:rFonts w:eastAsia="Calibri"/>
          <w:color w:val="000000"/>
          <w:sz w:val="28"/>
          <w:szCs w:val="28"/>
          <w:shd w:fill="FFFFFF" w:val="clear"/>
          <w:lang w:eastAsia="uk-UA"/>
        </w:rPr>
      </w:pPr>
      <w:r>
        <w:rPr>
          <w:rFonts w:eastAsia="Calibri"/>
          <w:color w:val="000000"/>
          <w:sz w:val="28"/>
          <w:szCs w:val="28"/>
          <w:shd w:fill="FFFFFF" w:val="clear"/>
          <w:lang w:eastAsia="uk-UA"/>
        </w:rPr>
        <w:t>Згідно із частинами четвертою та п'ятою статті 42 Закону України «Про місцеве самоврядування в Україні» сільський, селищний, міський голова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організує в межах, визначених цим Законом, роботу відповідної ради та її виконавчого комітету; скликає сесії ради, вносить пропозиції та формує порядок денний сесій ради і головує на пленарних засіданнях ради.</w:t>
      </w:r>
    </w:p>
    <w:p>
      <w:pPr>
        <w:pStyle w:val="Normal"/>
        <w:ind w:firstLine="709"/>
        <w:jc w:val="both"/>
        <w:rPr>
          <w:rFonts w:eastAsia="Calibri"/>
          <w:color w:val="000000"/>
          <w:sz w:val="28"/>
          <w:szCs w:val="28"/>
          <w:shd w:fill="FFFFFF" w:val="clear"/>
          <w:lang w:eastAsia="uk-UA"/>
        </w:rPr>
      </w:pPr>
      <w:r>
        <w:rPr>
          <w:rFonts w:eastAsia="Calibri"/>
          <w:color w:val="000000"/>
          <w:sz w:val="28"/>
          <w:szCs w:val="28"/>
          <w:shd w:fill="FFFFFF" w:val="clear"/>
          <w:lang w:eastAsia="uk-UA"/>
        </w:rPr>
        <w:t>Сільський, селищний, міський голова несе персональну відповідальність за здійснення наданих йому законом повноважень.</w:t>
      </w:r>
    </w:p>
    <w:p>
      <w:pPr>
        <w:pStyle w:val="Normal"/>
        <w:ind w:firstLine="737"/>
        <w:jc w:val="both"/>
        <w:rPr>
          <w:sz w:val="28"/>
          <w:szCs w:val="28"/>
        </w:rPr>
      </w:pPr>
      <w:r>
        <w:rPr>
          <w:rFonts w:eastAsia="Calibri"/>
          <w:color w:val="000000"/>
          <w:sz w:val="28"/>
          <w:szCs w:val="28"/>
          <w:shd w:fill="FFFFFF" w:val="clear"/>
          <w:lang w:eastAsia="en-US"/>
        </w:rPr>
        <w:t xml:space="preserve">Ураховуючи зазначене, недотримання депутатами місцевих рад законодавства України, у тому числі щодо застосування державної мови під час  засідання відповідної ради може розглядатися головуючим при формуванні порядку денного, наданні можливості виступити чи бути предметом розгляду на комісії з питань депутатської етики. </w:t>
      </w:r>
    </w:p>
    <w:p>
      <w:pPr>
        <w:pStyle w:val="Normal"/>
        <w:ind w:firstLine="737"/>
        <w:jc w:val="both"/>
        <w:rPr>
          <w:sz w:val="28"/>
          <w:szCs w:val="28"/>
        </w:rPr>
      </w:pPr>
      <w:r>
        <w:rPr>
          <w:rFonts w:eastAsia="Calibri"/>
          <w:color w:val="000000"/>
          <w:sz w:val="28"/>
          <w:szCs w:val="28"/>
          <w:shd w:fill="FFFFFF" w:val="clear"/>
          <w:lang w:eastAsia="en-US"/>
        </w:rPr>
        <w:t xml:space="preserve">Крім того, обов'язок застосування депутатами державної мови під час засідань ради та заходи впливу в разі невиконання такого обов'язку можливо також передбачити в </w:t>
      </w:r>
      <w:r>
        <w:rPr>
          <w:rFonts w:eastAsia="Calibri"/>
          <w:color w:val="000000"/>
          <w:sz w:val="28"/>
          <w:szCs w:val="28"/>
          <w:shd w:fill="FFFFFF" w:val="clear"/>
          <w:lang w:eastAsia="uk-UA"/>
        </w:rPr>
        <w:t>правилах депутатської етики та у відповідних актах ради.</w:t>
      </w:r>
    </w:p>
    <w:p>
      <w:pPr>
        <w:pStyle w:val="Normal"/>
        <w:ind w:firstLine="737"/>
        <w:jc w:val="both"/>
        <w:rPr>
          <w:sz w:val="28"/>
          <w:szCs w:val="28"/>
        </w:rPr>
      </w:pPr>
      <w:r>
        <w:rPr>
          <w:rFonts w:eastAsia="Calibri"/>
          <w:bCs/>
          <w:color w:val="000000" w:themeColor="text1"/>
          <w:sz w:val="28"/>
          <w:szCs w:val="28"/>
          <w:u w:val="none" w:color="262723"/>
          <w:shd w:fill="FFFFFF" w:val="clear"/>
          <w:lang w:eastAsia="uk-UA"/>
        </w:rPr>
        <w:t xml:space="preserve">Відповідно до частини першої статті 6 Закону кожний громадянин України зобов’язаний володіти державною мовою. </w:t>
      </w:r>
      <w:r>
        <w:rPr>
          <w:rFonts w:eastAsia="Calibri"/>
          <w:bCs/>
          <w:color w:val="000000"/>
          <w:sz w:val="28"/>
          <w:szCs w:val="28"/>
          <w:u w:val="none" w:color="262723"/>
          <w:shd w:fill="FFFFFF" w:val="clear"/>
          <w:lang w:eastAsia="uk-UA"/>
        </w:rPr>
        <w:t>Щодо володіння громадянами іноземними мовами, у тому числі посадовими службовими особами органів місцевого самоврядування, законодавство такого обов’язку не встановлює. Тому використання інших мов ніж державна під час засідань, заходів, зустрічей, виступів унеможливлює правильне та повноцінне розуміння інформації відповідними посадовими особами ради для вжиття дій у межах повноважень. Для виконання повноважень головуючим та іншими  особами в повному обсязі, прийнятті рішень у відповідності із законодавством доцільно застосовувати державну мову усіма учасниками.</w:t>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78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ru-RU" w:val="uk-UA"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LibreOffice/7.1.4.2$Windows_X86_64 LibreOffice_project/a529a4fab45b75fefc5b6226684193eb000654f6</Application>
  <AppVersion>15.0000</AppVersion>
  <Pages>2</Pages>
  <Words>496</Words>
  <Characters>3413</Characters>
  <CharactersWithSpaces>3901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2021-10-18T11:40:00Z</dcterms:created>
  <dc:creator>Sergii Riabenko</dc:creator>
  <dc:description/>
  <dc:language>uk-UA</dc:language>
  <cp:lastModifiedBy>Sergii Riabenko</cp:lastModifiedBy>
  <dcterms:modified xsi:type="dcterms:W3CDTF">2021-10-18T11:43:00Z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